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1" w:type="pct"/>
        <w:tblInd w:w="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28"/>
      </w:tblGrid>
      <w:tr w:rsidR="008C186A" w:rsidTr="006F3B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86A" w:rsidRDefault="008C186A" w:rsidP="006F3B16">
            <w:pPr>
              <w:rPr>
                <w:rFonts w:eastAsia="Times New Roman"/>
                <w:color w:val="000000"/>
              </w:rPr>
            </w:pPr>
          </w:p>
        </w:tc>
      </w:tr>
    </w:tbl>
    <w:p w:rsidR="006F3B16" w:rsidRDefault="006F3B16" w:rsidP="006F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6F3B16" w:rsidRDefault="006F3B16" w:rsidP="006F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6F3B16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</w:t>
            </w:r>
            <w:r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.2022</w:t>
            </w:r>
          </w:p>
        </w:tc>
      </w:tr>
      <w:tr w:rsidR="006F3B16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6F3B16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2/2022</w:t>
            </w:r>
          </w:p>
        </w:tc>
      </w:tr>
      <w:tr w:rsidR="006F3B16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6F3B16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6F3B16" w:rsidTr="006D0E5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B16" w:rsidRDefault="006F3B16" w:rsidP="006F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Генеральний д</w:t>
            </w:r>
            <w:r>
              <w:rPr>
                <w:rFonts w:ascii="Times New Roman CYR" w:hAnsi="Times New Roman CYR" w:cs="Times New Roman CYR"/>
              </w:rPr>
              <w:t>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eastAsia="Times New Roman"/>
                <w:color w:val="000000"/>
              </w:rPr>
              <w:t xml:space="preserve">Артемов </w:t>
            </w:r>
            <w:proofErr w:type="spellStart"/>
            <w:r>
              <w:rPr>
                <w:rFonts w:eastAsia="Times New Roman"/>
                <w:color w:val="000000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Геннадiйович</w:t>
            </w:r>
            <w:proofErr w:type="spellEnd"/>
          </w:p>
        </w:tc>
      </w:tr>
      <w:tr w:rsidR="006F3B16" w:rsidTr="006D0E5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6F3B16" w:rsidRDefault="006F3B16" w:rsidP="006F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3B16" w:rsidRDefault="006F3B16" w:rsidP="006F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І. Загальні відомості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Повне найменування емітента:</w:t>
      </w:r>
    </w:p>
    <w:p w:rsidR="006F3B16" w:rsidRDefault="006F3B16" w:rsidP="006F3B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ПРИВАТНЕ АКЦIОНЕРНЕ ТОВАРИСТВО "</w:t>
      </w:r>
      <w:r w:rsidRPr="006F3B16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МЕНА ПАК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Організаційно-правова форма: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Акціонерне товариство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Місцезнаходження: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 xml:space="preserve">15600, Чернігівська обл., </w:t>
      </w:r>
      <w:proofErr w:type="spellStart"/>
      <w:r>
        <w:rPr>
          <w:rFonts w:eastAsia="Times New Roman"/>
          <w:color w:val="000000"/>
        </w:rPr>
        <w:t>м.Мена</w:t>
      </w:r>
      <w:proofErr w:type="spellEnd"/>
      <w:r>
        <w:rPr>
          <w:rFonts w:eastAsia="Times New Roman"/>
          <w:color w:val="000000"/>
        </w:rPr>
        <w:t xml:space="preserve">, вул. </w:t>
      </w:r>
      <w:proofErr w:type="spellStart"/>
      <w:r>
        <w:rPr>
          <w:rFonts w:eastAsia="Times New Roman"/>
          <w:color w:val="000000"/>
        </w:rPr>
        <w:t>О.Кошового</w:t>
      </w:r>
      <w:proofErr w:type="spellEnd"/>
      <w:r>
        <w:rPr>
          <w:rFonts w:eastAsia="Times New Roman"/>
          <w:color w:val="000000"/>
        </w:rPr>
        <w:t>, буд. 6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Ідентифікаційний код юридичної особи: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>00383260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Міжміський код та телефон, факс: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>(04644) 2-10-84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eastAsia="Times New Roman"/>
          <w:color w:val="000000"/>
        </w:rPr>
        <w:t>(04644) 2-10-84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Адреса електронної пошти: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>stock@menapack.pat.ua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6F3B16" w:rsidRDefault="006F3B16" w:rsidP="006F3B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6F3B16" w:rsidRDefault="006F3B16" w:rsidP="006F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ІІ. Дані про дату та місце оприлюднення Повідомлення (Повідомлення про інформацію) </w:t>
      </w:r>
    </w:p>
    <w:p w:rsidR="006F3B16" w:rsidRPr="00CC461E" w:rsidRDefault="006F3B16" w:rsidP="006F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6F3B16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F3B16">
              <w:rPr>
                <w:rFonts w:ascii="Times New Roman CYR" w:hAnsi="Times New Roman CYR" w:cs="Times New Roman CYR"/>
              </w:rPr>
              <w:t>http://menapack.pat.ua/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B16" w:rsidRDefault="006F3B16" w:rsidP="006F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</w:rPr>
              <w:t>6.2022</w:t>
            </w:r>
          </w:p>
        </w:tc>
      </w:tr>
      <w:tr w:rsidR="006F3B16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16" w:rsidRDefault="006F3B16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6F3B16" w:rsidRDefault="006F3B16" w:rsidP="006F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</w:p>
    <w:p w:rsidR="008C186A" w:rsidRDefault="008C186A">
      <w:pPr>
        <w:rPr>
          <w:rFonts w:eastAsia="Times New Roman"/>
          <w:color w:val="000000"/>
        </w:rPr>
        <w:sectPr w:rsidR="008C186A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8C186A" w:rsidRDefault="0016597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8C186A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сукупна вартість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8C186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150,09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</w:t>
            </w:r>
            <w:r w:rsidR="00D8145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</w:t>
            </w:r>
            <w:r w:rsidRPr="00CC461E">
              <w:rPr>
                <w:rFonts w:eastAsia="Times New Roman"/>
                <w:color w:val="000000"/>
              </w:rPr>
              <w:t xml:space="preserve">протягом року з дати прийняття </w:t>
            </w:r>
            <w:proofErr w:type="spellStart"/>
            <w:r w:rsidRPr="00CC461E">
              <w:rPr>
                <w:rFonts w:eastAsia="Times New Roman"/>
                <w:color w:val="000000"/>
              </w:rPr>
              <w:t>рiшення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CC461E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C461E">
              <w:rPr>
                <w:rFonts w:eastAsia="Times New Roman"/>
                <w:color w:val="000000"/>
              </w:rPr>
              <w:t>активiв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C461E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CC461E">
              <w:rPr>
                <w:rFonts w:eastAsia="Times New Roman"/>
                <w:color w:val="000000"/>
              </w:rPr>
              <w:t>рiчної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C461E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C461E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: </w:t>
            </w:r>
            <w:r w:rsidR="000505DE" w:rsidRPr="00CC461E">
              <w:rPr>
                <w:rFonts w:eastAsia="Times New Roman"/>
                <w:color w:val="000000"/>
              </w:rPr>
              <w:t>99942</w:t>
            </w:r>
            <w:r w:rsidRPr="00CC461E"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 w:rsidRPr="00CC461E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CC461E">
              <w:rPr>
                <w:rFonts w:eastAsia="Times New Roman"/>
                <w:color w:val="000000"/>
              </w:rPr>
              <w:t>акцiй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 w:rsidRPr="00CC461E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CC461E">
              <w:rPr>
                <w:rFonts w:eastAsia="Times New Roman"/>
                <w:color w:val="000000"/>
              </w:rPr>
              <w:t>акцiй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 w:rsidRPr="00CC461E">
              <w:rPr>
                <w:rFonts w:eastAsia="Times New Roman"/>
                <w:color w:val="000000"/>
              </w:rPr>
              <w:t>зареєстрованi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CC461E">
              <w:rPr>
                <w:rFonts w:eastAsia="Times New Roman"/>
                <w:color w:val="000000"/>
              </w:rPr>
              <w:t>участi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 w:rsidRPr="00CC461E">
              <w:rPr>
                <w:rFonts w:eastAsia="Times New Roman"/>
                <w:color w:val="000000"/>
              </w:rPr>
              <w:t>вiд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 w:rsidRPr="00CC461E">
              <w:rPr>
                <w:rFonts w:eastAsia="Times New Roman"/>
                <w:color w:val="000000"/>
              </w:rPr>
              <w:t>кiлькостi</w:t>
            </w:r>
            <w:proofErr w:type="spellEnd"/>
            <w:r w:rsidRPr="00CC461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C461E">
              <w:rPr>
                <w:rFonts w:eastAsia="Times New Roman"/>
                <w:color w:val="000000"/>
              </w:rPr>
              <w:t>акцiй</w:t>
            </w:r>
            <w:proofErr w:type="spellEnd"/>
            <w:r w:rsidRPr="00CC461E">
              <w:rPr>
                <w:rFonts w:eastAsia="Times New Roman"/>
                <w:color w:val="000000"/>
              </w:rPr>
              <w:t>),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сировини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150000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150,09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200,12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</w:t>
            </w:r>
            <w:r w:rsidR="00D8145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продукцiї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200000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200,12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2,00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</w:t>
            </w:r>
            <w:r w:rsidR="00D8145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lastRenderedPageBreak/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основних </w:t>
            </w:r>
            <w:proofErr w:type="spellStart"/>
            <w:r>
              <w:rPr>
                <w:rFonts w:eastAsia="Times New Roman"/>
                <w:color w:val="00000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2000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2,00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3,5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</w:t>
            </w:r>
            <w:r w:rsidR="00D8145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запчастин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3500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3,5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20,01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</w:t>
            </w:r>
            <w:r w:rsidR="00D8145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</w:t>
            </w:r>
            <w:proofErr w:type="spellStart"/>
            <w:r>
              <w:rPr>
                <w:rFonts w:eastAsia="Times New Roman"/>
                <w:color w:val="000000"/>
              </w:rPr>
              <w:t>лiзингу</w:t>
            </w:r>
            <w:proofErr w:type="spellEnd"/>
            <w:r>
              <w:rPr>
                <w:rFonts w:eastAsia="Times New Roman"/>
                <w:color w:val="000000"/>
              </w:rPr>
              <w:t xml:space="preserve"> (оренди) майна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20000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</w:t>
            </w:r>
            <w:r>
              <w:rPr>
                <w:rFonts w:eastAsia="Times New Roman"/>
                <w:color w:val="000000"/>
              </w:rPr>
              <w:lastRenderedPageBreak/>
              <w:t xml:space="preserve">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20,01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50,03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</w:t>
            </w:r>
            <w:r w:rsidR="00D8145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супутньої та </w:t>
            </w:r>
            <w:proofErr w:type="spellStart"/>
            <w:r>
              <w:rPr>
                <w:rFonts w:eastAsia="Times New Roman"/>
                <w:color w:val="000000"/>
              </w:rPr>
              <w:t>побiчної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продукцiї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50000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50,03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20,01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 w:rsidTr="00D81454">
        <w:trPr>
          <w:trHeight w:val="23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</w:t>
            </w:r>
            <w:r w:rsidR="00D8145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транспортних послуг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20000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20,01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6,5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</w:t>
            </w:r>
            <w:r w:rsidR="00D81454">
              <w:rPr>
                <w:rFonts w:eastAsia="Times New Roman"/>
                <w:color w:val="000000"/>
              </w:rPr>
              <w:t>орiв</w:t>
            </w:r>
            <w:proofErr w:type="spellEnd"/>
            <w:r w:rsidR="00D8145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81454">
              <w:rPr>
                <w:rFonts w:eastAsia="Times New Roman"/>
                <w:color w:val="000000"/>
              </w:rPr>
              <w:t>акцiонерного</w:t>
            </w:r>
            <w:proofErr w:type="spellEnd"/>
            <w:r w:rsidR="00D81454">
              <w:rPr>
                <w:rFonts w:eastAsia="Times New Roman"/>
                <w:color w:val="000000"/>
              </w:rPr>
              <w:t xml:space="preserve"> товариства № 5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lastRenderedPageBreak/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</w:t>
            </w:r>
            <w:proofErr w:type="spellStart"/>
            <w:r>
              <w:rPr>
                <w:rFonts w:eastAsia="Times New Roman"/>
                <w:color w:val="000000"/>
              </w:rPr>
              <w:t>енергоносiїв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6500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D81454">
              <w:rPr>
                <w:rFonts w:eastAsia="Times New Roman"/>
                <w:color w:val="000000"/>
              </w:rPr>
              <w:t>6,5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5,0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1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витратних </w:t>
            </w:r>
            <w:proofErr w:type="spellStart"/>
            <w:r>
              <w:rPr>
                <w:rFonts w:eastAsia="Times New Roman"/>
                <w:color w:val="000000"/>
              </w:rPr>
              <w:t>матерiалiв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тари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5000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звiтностi:</w:t>
            </w:r>
            <w:r w:rsidR="00D81454">
              <w:rPr>
                <w:rFonts w:eastAsia="Times New Roman"/>
                <w:color w:val="000000"/>
              </w:rPr>
              <w:t>5,0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D81454" w:rsidP="00D814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D8145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1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тари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1000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</w:t>
            </w:r>
            <w:r>
              <w:rPr>
                <w:rFonts w:eastAsia="Times New Roman"/>
                <w:color w:val="000000"/>
              </w:rPr>
              <w:lastRenderedPageBreak/>
              <w:t>останньої</w:t>
            </w:r>
            <w:r w:rsidR="00D8145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81454">
              <w:rPr>
                <w:rFonts w:eastAsia="Times New Roman"/>
                <w:color w:val="000000"/>
              </w:rPr>
              <w:t>рiчної</w:t>
            </w:r>
            <w:proofErr w:type="spellEnd"/>
            <w:r w:rsidR="00D8145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81454">
              <w:rPr>
                <w:rFonts w:eastAsia="Times New Roman"/>
                <w:color w:val="000000"/>
              </w:rPr>
              <w:t>фiнансової</w:t>
            </w:r>
            <w:proofErr w:type="spellEnd"/>
            <w:r w:rsidR="00D8145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81454">
              <w:rPr>
                <w:rFonts w:eastAsia="Times New Roman"/>
                <w:color w:val="000000"/>
              </w:rPr>
              <w:t>звiтностi</w:t>
            </w:r>
            <w:proofErr w:type="spellEnd"/>
            <w:r w:rsidR="00D81454">
              <w:rPr>
                <w:rFonts w:eastAsia="Times New Roman"/>
                <w:color w:val="000000"/>
              </w:rPr>
              <w:t>: 1%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CC46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20,01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CC461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1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</w:t>
            </w:r>
            <w:proofErr w:type="spellStart"/>
            <w:r>
              <w:rPr>
                <w:rFonts w:eastAsia="Times New Roman"/>
                <w:color w:val="000000"/>
              </w:rPr>
              <w:t>штук.Вiдомостi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придбання послуг страхування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20000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CC461E">
              <w:rPr>
                <w:rFonts w:eastAsia="Times New Roman"/>
                <w:color w:val="000000"/>
              </w:rPr>
              <w:t>20,01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  <w:tr w:rsidR="008C1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6F3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0505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CC461E" w:rsidP="00CC46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8C18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86A" w:rsidRDefault="00165977" w:rsidP="00CC461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має статус протоколу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№ 1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F3B16">
              <w:rPr>
                <w:rFonts w:eastAsia="Times New Roman"/>
                <w:color w:val="000000"/>
              </w:rPr>
              <w:t>16.06.2022</w:t>
            </w:r>
            <w:r>
              <w:rPr>
                <w:rFonts w:eastAsia="Times New Roman"/>
                <w:color w:val="000000"/>
              </w:rPr>
              <w:t xml:space="preserve"> року) надано попередню згоду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передбачених ст. 70 Закону України "Про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вчинятись Товариством протягом року з дати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 w:rsidR="000505DE">
              <w:rPr>
                <w:rFonts w:eastAsia="Times New Roman"/>
                <w:color w:val="000000"/>
              </w:rPr>
              <w:t>99942</w:t>
            </w:r>
            <w:r>
              <w:rPr>
                <w:rFonts w:eastAsia="Times New Roman"/>
                <w:color w:val="000000"/>
              </w:rPr>
              <w:t xml:space="preserve"> тис. грн. 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зборах: 802294 шт. (100%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"за"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802294 шт.,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"проти"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0 штук..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- щодо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основних </w:t>
            </w:r>
            <w:proofErr w:type="spellStart"/>
            <w:r>
              <w:rPr>
                <w:rFonts w:eastAsia="Times New Roman"/>
                <w:color w:val="00000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граничну сукупну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1000 тис. грн. (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>: 1,</w:t>
            </w:r>
            <w:r w:rsidR="00CC461E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%)</w:t>
            </w:r>
          </w:p>
        </w:tc>
      </w:tr>
    </w:tbl>
    <w:p w:rsidR="00165977" w:rsidRDefault="00165977">
      <w:pPr>
        <w:rPr>
          <w:rFonts w:eastAsia="Times New Roman"/>
        </w:rPr>
      </w:pPr>
    </w:p>
    <w:sectPr w:rsidR="00165977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3473"/>
    <w:rsid w:val="000505DE"/>
    <w:rsid w:val="000B3473"/>
    <w:rsid w:val="00165977"/>
    <w:rsid w:val="005112CF"/>
    <w:rsid w:val="006F3B16"/>
    <w:rsid w:val="008A30ED"/>
    <w:rsid w:val="008C186A"/>
    <w:rsid w:val="00CC461E"/>
    <w:rsid w:val="00D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11334-1CF9-4546-A6D3-4E9DC671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4</cp:revision>
  <dcterms:created xsi:type="dcterms:W3CDTF">2022-06-24T12:56:00Z</dcterms:created>
  <dcterms:modified xsi:type="dcterms:W3CDTF">2022-06-24T13:29:00Z</dcterms:modified>
</cp:coreProperties>
</file>